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0B" w:rsidRDefault="00D579DA" w:rsidP="00BA4BBA">
      <w:pPr>
        <w:pStyle w:val="Title"/>
        <w:ind w:left="5664" w:hanging="5664"/>
        <w:jc w:val="left"/>
        <w:rPr>
          <w:rFonts w:ascii="Times New Roman" w:hAnsi="Times New Roman" w:cs="Times New Roman"/>
          <w:sz w:val="20"/>
          <w:szCs w:val="20"/>
        </w:rPr>
      </w:pPr>
      <w:r>
        <w:rPr>
          <w:rFonts w:ascii="Times New Roman" w:hAnsi="Times New Roman" w:cs="Times New Roman"/>
          <w:noProof/>
          <w:sz w:val="20"/>
          <w:szCs w:val="20"/>
          <w:lang w:eastAsia="bg-BG"/>
        </w:rPr>
        <w:drawing>
          <wp:inline distT="0" distB="0" distL="0" distR="0">
            <wp:extent cx="62103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10300" cy="1000125"/>
                    </a:xfrm>
                    <a:prstGeom prst="rect">
                      <a:avLst/>
                    </a:prstGeom>
                    <a:noFill/>
                    <a:ln w="9525">
                      <a:noFill/>
                      <a:miter lim="800000"/>
                      <a:headEnd/>
                      <a:tailEnd/>
                    </a:ln>
                  </pic:spPr>
                </pic:pic>
              </a:graphicData>
            </a:graphic>
          </wp:inline>
        </w:drawing>
      </w:r>
    </w:p>
    <w:p w:rsidR="00FB653B" w:rsidRDefault="00FB653B" w:rsidP="00BA4BBA">
      <w:pPr>
        <w:pStyle w:val="Title"/>
        <w:ind w:left="5664" w:hanging="5664"/>
        <w:jc w:val="left"/>
        <w:rPr>
          <w:rFonts w:ascii="Times New Roman" w:hAnsi="Times New Roman" w:cs="Times New Roman"/>
          <w:sz w:val="20"/>
          <w:szCs w:val="20"/>
        </w:rPr>
      </w:pPr>
    </w:p>
    <w:p w:rsidR="00FB653B" w:rsidRDefault="00FB653B" w:rsidP="00BA4BBA">
      <w:pPr>
        <w:pStyle w:val="Title"/>
        <w:ind w:left="5664" w:hanging="5664"/>
        <w:jc w:val="left"/>
        <w:rPr>
          <w:rFonts w:ascii="Times New Roman" w:hAnsi="Times New Roman" w:cs="Times New Roman"/>
          <w:sz w:val="20"/>
          <w:szCs w:val="20"/>
        </w:rPr>
      </w:pPr>
    </w:p>
    <w:p w:rsidR="00FB653B" w:rsidRDefault="00FB653B" w:rsidP="00BA4BBA">
      <w:pPr>
        <w:pStyle w:val="Title"/>
        <w:ind w:left="5664" w:hanging="5664"/>
        <w:jc w:val="left"/>
        <w:rPr>
          <w:rFonts w:ascii="Times New Roman" w:hAnsi="Times New Roman" w:cs="Times New Roman"/>
          <w:sz w:val="20"/>
          <w:szCs w:val="20"/>
        </w:rPr>
      </w:pPr>
    </w:p>
    <w:p w:rsidR="00FB653B" w:rsidRPr="00EE574F" w:rsidRDefault="00FB653B" w:rsidP="00FB653B">
      <w:pPr>
        <w:jc w:val="center"/>
        <w:rPr>
          <w:rFonts w:ascii="Times New Roman" w:eastAsia="Calibri" w:hAnsi="Times New Roman"/>
          <w:b/>
          <w:bCs/>
          <w:color w:val="FF0000"/>
          <w:u w:val="single"/>
          <w:lang w:eastAsia="en-US"/>
        </w:rPr>
      </w:pPr>
      <w:r w:rsidRPr="00334FE7">
        <w:rPr>
          <w:rFonts w:ascii="AW Times New Roman" w:eastAsia="Calibri" w:hAnsi="AW Times New Roman" w:cs="AW Times New Roman"/>
          <w:lang w:eastAsia="en-US"/>
        </w:rPr>
        <w:t>МЕТОДИКА ЗА ОПРЕДЕЛЯНЕ КОМПЛЕКСНАТА</w:t>
      </w:r>
      <w:r w:rsidRPr="00EE574F">
        <w:rPr>
          <w:rFonts w:ascii="Times New Roman" w:eastAsia="Calibri" w:hAnsi="Times New Roman"/>
          <w:b/>
          <w:bCs/>
          <w:color w:val="FF0000"/>
          <w:lang w:eastAsia="en-US"/>
        </w:rPr>
        <w:t xml:space="preserve"> </w:t>
      </w:r>
      <w:r w:rsidRPr="00334FE7">
        <w:rPr>
          <w:rFonts w:ascii="AW Times New Roman" w:eastAsia="Calibri" w:hAnsi="AW Times New Roman" w:cs="AW Times New Roman"/>
          <w:lang w:eastAsia="en-US"/>
        </w:rPr>
        <w:t>ОЦЕНКА НА ОФЕРТИТЕ</w:t>
      </w:r>
    </w:p>
    <w:p w:rsidR="00FB653B" w:rsidRPr="00334FE7" w:rsidRDefault="00FB653B" w:rsidP="00FB653B">
      <w:pPr>
        <w:jc w:val="both"/>
        <w:rPr>
          <w:rFonts w:ascii="Times New Roman" w:eastAsia="Calibri" w:hAnsi="Times New Roman"/>
          <w:szCs w:val="20"/>
          <w:lang w:eastAsia="en-US"/>
        </w:rPr>
      </w:pPr>
    </w:p>
    <w:p w:rsidR="00FB653B" w:rsidRPr="0010356E" w:rsidRDefault="00FB653B" w:rsidP="00FB653B">
      <w:pPr>
        <w:tabs>
          <w:tab w:val="left" w:pos="284"/>
        </w:tabs>
        <w:jc w:val="both"/>
        <w:rPr>
          <w:rFonts w:ascii="Times New Roman" w:hAnsi="Times New Roman"/>
          <w:shd w:val="clear" w:color="auto" w:fill="FEFEFE"/>
        </w:rPr>
      </w:pPr>
      <w:r w:rsidRPr="00334FE7">
        <w:rPr>
          <w:rFonts w:ascii="Times New Roman" w:eastAsia="Calibri" w:hAnsi="Times New Roman"/>
          <w:lang w:eastAsia="en-US"/>
        </w:rPr>
        <w:t>Настоящата методика представлява съвкупност от правила, които имат за цел да се определи начина, по който ще се извърши класиране на офертите. Класирането на оферти по предмета на процедурата се извършва по комплексна оценка, изчислена на база оценка на офертите като критерият е "икономически най-изгодната оферта”</w:t>
      </w:r>
      <w:r>
        <w:rPr>
          <w:rFonts w:ascii="Times New Roman" w:eastAsia="Calibri" w:hAnsi="Times New Roman"/>
          <w:lang w:eastAsia="en-US"/>
        </w:rPr>
        <w:t xml:space="preserve"> съгласно чл. 70, ал.1, т.1 от ЗОП - </w:t>
      </w:r>
      <w:r w:rsidRPr="0010356E">
        <w:rPr>
          <w:rFonts w:ascii="Times New Roman" w:hAnsi="Times New Roman"/>
          <w:b/>
          <w:u w:val="single"/>
        </w:rPr>
        <w:t xml:space="preserve">„най-ниска цена“. </w:t>
      </w:r>
      <w:r w:rsidRPr="0010356E">
        <w:rPr>
          <w:rFonts w:ascii="Times New Roman" w:hAnsi="Times New Roman"/>
        </w:rPr>
        <w:t>Същата ще  се изчислява съгласно Методика за определяне комплексната оценка на офертите, включваща оценка по два показатели, имащи ценово изражение.</w:t>
      </w:r>
    </w:p>
    <w:p w:rsidR="00FB653B" w:rsidRPr="00334FE7" w:rsidRDefault="00FB653B" w:rsidP="00FB653B">
      <w:pPr>
        <w:ind w:firstLine="567"/>
        <w:jc w:val="both"/>
        <w:rPr>
          <w:rFonts w:ascii="Times New Roman" w:eastAsia="Calibri" w:hAnsi="Times New Roman"/>
          <w:lang w:eastAsia="en-US"/>
        </w:rPr>
      </w:pPr>
      <w:r w:rsidRPr="00334FE7">
        <w:rPr>
          <w:rFonts w:ascii="Times New Roman" w:eastAsia="Calibri" w:hAnsi="Times New Roman"/>
          <w:lang w:eastAsia="en-US"/>
        </w:rPr>
        <w:t>Класирането на офертите се извършва по низходящ ред на получената комплексна оценка, като на първо място се класира офертата с най-висока оценка.</w:t>
      </w:r>
    </w:p>
    <w:p w:rsidR="00FB653B" w:rsidRPr="00334FE7" w:rsidRDefault="00FB653B" w:rsidP="00FB653B">
      <w:pPr>
        <w:ind w:firstLine="567"/>
        <w:jc w:val="both"/>
        <w:rPr>
          <w:rFonts w:ascii="Times New Roman" w:eastAsia="Calibri" w:hAnsi="Times New Roman"/>
          <w:lang w:eastAsia="en-US"/>
        </w:rPr>
      </w:pPr>
      <w:r w:rsidRPr="00334FE7">
        <w:rPr>
          <w:rFonts w:ascii="Times New Roman" w:eastAsia="Calibri" w:hAnsi="Times New Roman"/>
          <w:lang w:eastAsia="en-US"/>
        </w:rPr>
        <w:t>Получените оценки по всеки от показателите се закръгля до втория знак след десетичната запетая – напр. 0,01.</w:t>
      </w:r>
    </w:p>
    <w:p w:rsidR="00FB653B" w:rsidRPr="00334FE7" w:rsidRDefault="00FB653B" w:rsidP="00FB653B">
      <w:pPr>
        <w:ind w:firstLine="567"/>
        <w:jc w:val="center"/>
        <w:rPr>
          <w:rFonts w:ascii="AW Times New Roman" w:eastAsia="Calibri" w:hAnsi="AW Times New Roman" w:cs="AW Times New Roman"/>
          <w:b/>
          <w:sz w:val="4"/>
          <w:szCs w:val="4"/>
          <w:u w:val="single"/>
          <w:lang w:eastAsia="en-US"/>
        </w:rPr>
      </w:pPr>
    </w:p>
    <w:p w:rsidR="00FB653B" w:rsidRPr="00334FE7" w:rsidRDefault="00FB653B" w:rsidP="00FB653B">
      <w:pPr>
        <w:ind w:firstLine="567"/>
        <w:jc w:val="both"/>
        <w:rPr>
          <w:rFonts w:ascii="Times New Roman" w:eastAsia="Calibri" w:hAnsi="Times New Roman"/>
          <w:b/>
          <w:lang w:eastAsia="en-US"/>
        </w:rPr>
      </w:pPr>
      <w:r>
        <w:rPr>
          <w:rFonts w:ascii="AW Times New Roman" w:eastAsia="Calibri" w:hAnsi="AW Times New Roman" w:cs="AW Times New Roman"/>
          <w:b/>
          <w:lang w:eastAsia="en-US"/>
        </w:rPr>
        <w:t>А</w:t>
      </w:r>
      <w:r w:rsidRPr="00334FE7">
        <w:rPr>
          <w:rFonts w:ascii="AW Times New Roman" w:eastAsia="Calibri" w:hAnsi="AW Times New Roman" w:cs="AW Times New Roman"/>
          <w:b/>
          <w:lang w:eastAsia="en-US"/>
        </w:rPr>
        <w:t>.</w:t>
      </w:r>
      <w:r w:rsidRPr="00334FE7">
        <w:rPr>
          <w:rFonts w:ascii="Times New Roman" w:eastAsia="Calibri" w:hAnsi="Times New Roman"/>
          <w:b/>
          <w:lang w:eastAsia="en-US"/>
        </w:rPr>
        <w:t xml:space="preserve"> Показателите за определяне на комплексната оценка на офертите и коефициентите за относителната им тежест са както следва:</w:t>
      </w:r>
    </w:p>
    <w:p w:rsidR="00FB653B" w:rsidRPr="00334FE7" w:rsidRDefault="00FB653B" w:rsidP="00FB653B">
      <w:pPr>
        <w:ind w:firstLine="567"/>
        <w:jc w:val="both"/>
        <w:rPr>
          <w:rFonts w:ascii="Times New Roman" w:eastAsia="Calibri" w:hAnsi="Times New Roman"/>
          <w:lang w:eastAsia="en-US"/>
        </w:rPr>
      </w:pPr>
      <w:r w:rsidRPr="005A30D9">
        <w:rPr>
          <w:rFonts w:ascii="Times New Roman" w:eastAsia="Calibri" w:hAnsi="Times New Roman"/>
          <w:b/>
          <w:u w:val="single"/>
          <w:lang w:eastAsia="en-US"/>
        </w:rPr>
        <w:t xml:space="preserve">1. </w:t>
      </w:r>
      <w:r w:rsidRPr="00334FE7">
        <w:rPr>
          <w:rFonts w:ascii="Times New Roman" w:eastAsia="Calibri" w:hAnsi="Times New Roman"/>
          <w:b/>
          <w:u w:val="single"/>
          <w:lang w:eastAsia="en-US"/>
        </w:rPr>
        <w:t xml:space="preserve"> Показател К</w:t>
      </w:r>
      <w:r>
        <w:rPr>
          <w:rFonts w:ascii="Times New Roman" w:eastAsia="Calibri" w:hAnsi="Times New Roman"/>
          <w:b/>
          <w:u w:val="single"/>
          <w:lang w:eastAsia="en-US"/>
        </w:rPr>
        <w:t>1</w:t>
      </w:r>
      <w:r w:rsidRPr="00334FE7">
        <w:rPr>
          <w:rFonts w:ascii="Times New Roman" w:eastAsia="Calibri" w:hAnsi="Times New Roman"/>
          <w:lang w:eastAsia="en-US"/>
        </w:rPr>
        <w:t xml:space="preserve"> – предложена цена за 1 (един) човекочас вложен труд (часова ставка) при извършване на текущ ремонт на автомобил – с коефициент на тежест </w:t>
      </w:r>
      <w:r>
        <w:rPr>
          <w:rFonts w:ascii="Times New Roman" w:eastAsia="Calibri" w:hAnsi="Times New Roman"/>
          <w:lang w:eastAsia="en-US"/>
        </w:rPr>
        <w:t>5</w:t>
      </w:r>
      <w:r w:rsidRPr="00334FE7">
        <w:rPr>
          <w:rFonts w:ascii="Times New Roman" w:eastAsia="Calibri" w:hAnsi="Times New Roman"/>
          <w:lang w:eastAsia="en-US"/>
        </w:rPr>
        <w:t>0%.</w:t>
      </w:r>
    </w:p>
    <w:p w:rsidR="00FB653B" w:rsidRPr="00334FE7" w:rsidRDefault="00FB653B" w:rsidP="00FB653B">
      <w:pPr>
        <w:ind w:firstLine="567"/>
        <w:jc w:val="both"/>
        <w:rPr>
          <w:rFonts w:ascii="Times New Roman" w:eastAsia="Calibri" w:hAnsi="Times New Roman"/>
          <w:lang w:eastAsia="en-US"/>
        </w:rPr>
      </w:pPr>
      <w:r w:rsidRPr="005A30D9">
        <w:rPr>
          <w:rFonts w:ascii="Times New Roman" w:eastAsia="Calibri" w:hAnsi="Times New Roman"/>
          <w:b/>
          <w:u w:val="single"/>
          <w:lang w:eastAsia="en-US"/>
        </w:rPr>
        <w:t xml:space="preserve">2. </w:t>
      </w:r>
      <w:r w:rsidRPr="00334FE7">
        <w:rPr>
          <w:rFonts w:ascii="Times New Roman" w:eastAsia="Calibri" w:hAnsi="Times New Roman"/>
          <w:b/>
          <w:u w:val="single"/>
          <w:lang w:eastAsia="en-US"/>
        </w:rPr>
        <w:t xml:space="preserve"> Показател К</w:t>
      </w:r>
      <w:r>
        <w:rPr>
          <w:rFonts w:ascii="Times New Roman" w:eastAsia="Calibri" w:hAnsi="Times New Roman"/>
          <w:b/>
          <w:u w:val="single"/>
          <w:lang w:eastAsia="en-US"/>
        </w:rPr>
        <w:t>2</w:t>
      </w:r>
      <w:r w:rsidRPr="00334FE7">
        <w:rPr>
          <w:rFonts w:ascii="Times New Roman" w:eastAsia="Calibri" w:hAnsi="Times New Roman"/>
          <w:lang w:eastAsia="en-US"/>
        </w:rPr>
        <w:t xml:space="preserve"> – предложен</w:t>
      </w:r>
      <w:r>
        <w:rPr>
          <w:rFonts w:ascii="Times New Roman" w:eastAsia="Calibri" w:hAnsi="Times New Roman"/>
          <w:lang w:eastAsia="en-US"/>
        </w:rPr>
        <w:t>ия</w:t>
      </w:r>
      <w:r w:rsidRPr="00334FE7">
        <w:rPr>
          <w:rFonts w:ascii="Times New Roman" w:eastAsia="Calibri" w:hAnsi="Times New Roman"/>
          <w:lang w:eastAsia="en-US"/>
        </w:rPr>
        <w:t xml:space="preserve"> </w:t>
      </w:r>
      <w:r w:rsidRPr="00DE60F8">
        <w:rPr>
          <w:rFonts w:ascii="Times New Roman" w:hAnsi="Times New Roman"/>
        </w:rPr>
        <w:t xml:space="preserve">от участника процент </w:t>
      </w:r>
      <w:r>
        <w:rPr>
          <w:rFonts w:ascii="Times New Roman" w:hAnsi="Times New Roman"/>
        </w:rPr>
        <w:t>отстъпка</w:t>
      </w:r>
      <w:r w:rsidRPr="00DE60F8">
        <w:rPr>
          <w:rFonts w:ascii="Times New Roman" w:hAnsi="Times New Roman"/>
        </w:rPr>
        <w:t xml:space="preserve"> спрямо </w:t>
      </w:r>
      <w:r>
        <w:rPr>
          <w:rFonts w:ascii="Times New Roman" w:hAnsi="Times New Roman"/>
        </w:rPr>
        <w:t xml:space="preserve">продажната </w:t>
      </w:r>
      <w:r w:rsidRPr="00DE60F8">
        <w:rPr>
          <w:rFonts w:ascii="Times New Roman" w:hAnsi="Times New Roman"/>
        </w:rPr>
        <w:t>цена на</w:t>
      </w:r>
      <w:r w:rsidRPr="00DE60F8">
        <w:rPr>
          <w:rFonts w:ascii="Times New Roman" w:hAnsi="Times New Roman"/>
          <w:color w:val="008080"/>
        </w:rPr>
        <w:t xml:space="preserve"> </w:t>
      </w:r>
      <w:r w:rsidRPr="00DE60F8">
        <w:rPr>
          <w:rFonts w:ascii="Times New Roman" w:hAnsi="Times New Roman"/>
          <w:lang w:val="ru-RU"/>
        </w:rPr>
        <w:t>вложените резервни части, материали и консумативи</w:t>
      </w:r>
      <w:r>
        <w:rPr>
          <w:rFonts w:ascii="Times New Roman" w:hAnsi="Times New Roman"/>
          <w:lang w:val="ru-RU"/>
        </w:rPr>
        <w:t>,</w:t>
      </w:r>
      <w:r w:rsidRPr="00334FE7">
        <w:rPr>
          <w:rFonts w:ascii="Times New Roman" w:eastAsia="Calibri" w:hAnsi="Times New Roman"/>
          <w:lang w:eastAsia="en-US"/>
        </w:rPr>
        <w:t xml:space="preserve"> необходими за извършване на текущите ремонти на автомобил</w:t>
      </w:r>
      <w:r>
        <w:rPr>
          <w:rFonts w:ascii="Times New Roman" w:eastAsia="Calibri" w:hAnsi="Times New Roman"/>
          <w:lang w:eastAsia="en-US"/>
        </w:rPr>
        <w:t>ите</w:t>
      </w:r>
      <w:r w:rsidRPr="00334FE7">
        <w:rPr>
          <w:rFonts w:ascii="Times New Roman" w:eastAsia="Calibri" w:hAnsi="Times New Roman"/>
          <w:lang w:eastAsia="en-US"/>
        </w:rPr>
        <w:t xml:space="preserve"> – с коефициент на тежест </w:t>
      </w:r>
      <w:r>
        <w:rPr>
          <w:rFonts w:ascii="Times New Roman" w:eastAsia="Calibri" w:hAnsi="Times New Roman"/>
          <w:lang w:eastAsia="en-US"/>
        </w:rPr>
        <w:t>5</w:t>
      </w:r>
      <w:r w:rsidRPr="00334FE7">
        <w:rPr>
          <w:rFonts w:ascii="Times New Roman" w:eastAsia="Calibri" w:hAnsi="Times New Roman"/>
          <w:lang w:eastAsia="en-US"/>
        </w:rPr>
        <w:t>0%.</w:t>
      </w:r>
    </w:p>
    <w:p w:rsidR="00FB653B" w:rsidRPr="00DE60F8" w:rsidRDefault="00FB653B" w:rsidP="00FB653B">
      <w:pPr>
        <w:jc w:val="both"/>
        <w:rPr>
          <w:rFonts w:ascii="Times New Roman" w:hAnsi="Times New Roman"/>
        </w:rPr>
      </w:pPr>
      <w:r w:rsidRPr="00334FE7">
        <w:rPr>
          <w:rFonts w:ascii="Times New Roman" w:eastAsia="Calibri" w:hAnsi="Times New Roman"/>
          <w:lang w:eastAsia="en-US"/>
        </w:rPr>
        <w:t>Предложеният п</w:t>
      </w:r>
      <w:r w:rsidRPr="00334FE7">
        <w:rPr>
          <w:rFonts w:ascii="Times New Roman" w:hAnsi="Times New Roman"/>
        </w:rPr>
        <w:t>роцент</w:t>
      </w:r>
      <w:r w:rsidRPr="00DE60F8">
        <w:rPr>
          <w:rFonts w:ascii="Times New Roman" w:hAnsi="Times New Roman"/>
        </w:rPr>
        <w:t xml:space="preserve"> </w:t>
      </w:r>
      <w:r>
        <w:rPr>
          <w:rFonts w:ascii="Times New Roman" w:hAnsi="Times New Roman"/>
        </w:rPr>
        <w:t xml:space="preserve">отстъпка </w:t>
      </w:r>
      <w:r w:rsidRPr="00DE60F8">
        <w:rPr>
          <w:rFonts w:ascii="Times New Roman" w:hAnsi="Times New Roman"/>
        </w:rPr>
        <w:t>следва да е цяло число, различно от 0</w:t>
      </w:r>
      <w:r>
        <w:rPr>
          <w:rFonts w:ascii="Times New Roman" w:hAnsi="Times New Roman"/>
        </w:rPr>
        <w:t xml:space="preserve"> %</w:t>
      </w:r>
      <w:r w:rsidRPr="00DE60F8">
        <w:rPr>
          <w:rFonts w:ascii="Times New Roman" w:hAnsi="Times New Roman"/>
        </w:rPr>
        <w:t>.</w:t>
      </w:r>
    </w:p>
    <w:p w:rsidR="00FB653B" w:rsidRPr="00334FE7" w:rsidRDefault="00FB653B" w:rsidP="00FB653B">
      <w:pPr>
        <w:ind w:firstLine="567"/>
        <w:jc w:val="both"/>
        <w:rPr>
          <w:rFonts w:ascii="Times New Roman" w:eastAsia="Calibri" w:hAnsi="Times New Roman"/>
          <w:b/>
          <w:lang w:eastAsia="en-US"/>
        </w:rPr>
      </w:pPr>
      <w:r w:rsidRPr="00334FE7">
        <w:rPr>
          <w:rFonts w:ascii="Times New Roman" w:eastAsia="Calibri" w:hAnsi="Times New Roman"/>
          <w:b/>
          <w:lang w:eastAsia="en-US"/>
        </w:rPr>
        <w:t xml:space="preserve"> </w:t>
      </w:r>
      <w:r>
        <w:rPr>
          <w:rFonts w:ascii="Times New Roman" w:eastAsia="Calibri" w:hAnsi="Times New Roman"/>
          <w:b/>
          <w:lang w:eastAsia="en-US"/>
        </w:rPr>
        <w:t xml:space="preserve">Б. </w:t>
      </w:r>
      <w:r w:rsidRPr="00334FE7">
        <w:rPr>
          <w:rFonts w:ascii="Times New Roman" w:eastAsia="Calibri" w:hAnsi="Times New Roman"/>
          <w:b/>
          <w:lang w:eastAsia="en-US"/>
        </w:rPr>
        <w:t>Определяне на оценката по всеки показател:</w:t>
      </w:r>
    </w:p>
    <w:p w:rsidR="00FB653B" w:rsidRPr="00334FE7" w:rsidRDefault="00FB653B" w:rsidP="00FB653B">
      <w:pPr>
        <w:ind w:firstLine="567"/>
        <w:jc w:val="both"/>
        <w:rPr>
          <w:rFonts w:ascii="Times New Roman" w:eastAsia="Calibri" w:hAnsi="Times New Roman"/>
          <w:lang w:eastAsia="en-US"/>
        </w:rPr>
      </w:pPr>
      <w:r w:rsidRPr="00334FE7">
        <w:rPr>
          <w:rFonts w:ascii="Times New Roman" w:eastAsia="Calibri" w:hAnsi="Times New Roman"/>
          <w:b/>
          <w:lang w:eastAsia="en-US"/>
        </w:rPr>
        <w:t xml:space="preserve"> </w:t>
      </w:r>
      <w:r>
        <w:rPr>
          <w:rFonts w:ascii="Times New Roman" w:eastAsia="Calibri" w:hAnsi="Times New Roman"/>
          <w:b/>
          <w:lang w:eastAsia="en-US"/>
        </w:rPr>
        <w:t>1</w:t>
      </w:r>
      <w:r w:rsidRPr="00334FE7">
        <w:rPr>
          <w:rFonts w:ascii="Times New Roman" w:eastAsia="Calibri" w:hAnsi="Times New Roman"/>
          <w:b/>
          <w:lang w:eastAsia="en-US"/>
        </w:rPr>
        <w:t xml:space="preserve">. </w:t>
      </w:r>
      <w:r w:rsidRPr="00334FE7">
        <w:rPr>
          <w:rFonts w:ascii="Times New Roman" w:eastAsia="Calibri" w:hAnsi="Times New Roman"/>
          <w:lang w:eastAsia="en-US"/>
        </w:rPr>
        <w:t>Оценка за определяне на цената за 1 (един) човекочас вложен труд (часова ставка)</w:t>
      </w:r>
      <w:r>
        <w:rPr>
          <w:rFonts w:ascii="Times New Roman" w:eastAsia="Calibri" w:hAnsi="Times New Roman"/>
          <w:lang w:eastAsia="en-US"/>
        </w:rPr>
        <w:t>.</w:t>
      </w:r>
      <w:r w:rsidRPr="00334FE7">
        <w:rPr>
          <w:rFonts w:ascii="Times New Roman" w:eastAsia="Calibri" w:hAnsi="Times New Roman"/>
          <w:lang w:eastAsia="en-US"/>
        </w:rPr>
        <w:t xml:space="preserve"> Предложената от участниците цена трябва да бъде различна от 0.00 лв.</w:t>
      </w:r>
    </w:p>
    <w:p w:rsidR="00FB653B" w:rsidRPr="00561C77" w:rsidRDefault="00FB653B" w:rsidP="00FB653B">
      <w:pPr>
        <w:ind w:firstLine="567"/>
        <w:jc w:val="both"/>
        <w:rPr>
          <w:rFonts w:ascii="Times New Roman" w:eastAsia="Calibri" w:hAnsi="Times New Roman"/>
          <w:b/>
          <w:sz w:val="4"/>
          <w:szCs w:val="4"/>
          <w:lang w:eastAsia="en-US"/>
        </w:rPr>
      </w:pPr>
    </w:p>
    <w:p w:rsidR="00FB653B" w:rsidRPr="00334FE7" w:rsidRDefault="00FB653B" w:rsidP="00FB653B">
      <w:pPr>
        <w:ind w:firstLine="567"/>
        <w:jc w:val="both"/>
        <w:rPr>
          <w:rFonts w:ascii="Times New Roman" w:eastAsia="Calibri" w:hAnsi="Times New Roman"/>
          <w:b/>
          <w:lang w:eastAsia="en-US"/>
        </w:rPr>
      </w:pPr>
      <w:r w:rsidRPr="00334FE7">
        <w:rPr>
          <w:rFonts w:ascii="Times New Roman" w:eastAsia="Calibri" w:hAnsi="Times New Roman"/>
          <w:b/>
          <w:lang w:eastAsia="en-US"/>
        </w:rPr>
        <w:t xml:space="preserve">             минимална предложена цена</w:t>
      </w:r>
    </w:p>
    <w:p w:rsidR="00FB653B" w:rsidRPr="00334FE7" w:rsidRDefault="00FB653B" w:rsidP="00FB653B">
      <w:pPr>
        <w:ind w:firstLine="567"/>
        <w:jc w:val="both"/>
        <w:rPr>
          <w:rFonts w:ascii="Times New Roman" w:eastAsia="Calibri" w:hAnsi="Times New Roman"/>
          <w:b/>
          <w:lang w:eastAsia="en-US"/>
        </w:rPr>
      </w:pPr>
      <w:r w:rsidRPr="00334FE7">
        <w:rPr>
          <w:rFonts w:ascii="Times New Roman" w:eastAsia="Calibri" w:hAnsi="Times New Roman"/>
          <w:b/>
          <w:lang w:eastAsia="en-US"/>
        </w:rPr>
        <w:t>К</w:t>
      </w:r>
      <w:r>
        <w:rPr>
          <w:rFonts w:ascii="Times New Roman" w:eastAsia="Calibri" w:hAnsi="Times New Roman"/>
          <w:b/>
          <w:lang w:eastAsia="en-US"/>
        </w:rPr>
        <w:t>1</w:t>
      </w:r>
      <w:r w:rsidRPr="00334FE7">
        <w:rPr>
          <w:rFonts w:ascii="Times New Roman" w:eastAsia="Calibri" w:hAnsi="Times New Roman"/>
          <w:b/>
          <w:lang w:eastAsia="en-US"/>
        </w:rPr>
        <w:t xml:space="preserve"> =  ------------------------------------------------ х </w:t>
      </w:r>
      <w:r>
        <w:rPr>
          <w:rFonts w:ascii="Times New Roman" w:eastAsia="Calibri" w:hAnsi="Times New Roman"/>
          <w:b/>
          <w:lang w:eastAsia="en-US"/>
        </w:rPr>
        <w:t>50</w:t>
      </w:r>
    </w:p>
    <w:p w:rsidR="00FB653B" w:rsidRPr="00334FE7" w:rsidRDefault="00FB653B" w:rsidP="00FB653B">
      <w:pPr>
        <w:ind w:firstLine="567"/>
        <w:jc w:val="both"/>
        <w:rPr>
          <w:rFonts w:ascii="Times New Roman" w:eastAsia="Calibri" w:hAnsi="Times New Roman"/>
          <w:b/>
          <w:lang w:eastAsia="en-US"/>
        </w:rPr>
      </w:pPr>
      <w:r w:rsidRPr="00334FE7">
        <w:rPr>
          <w:rFonts w:ascii="Times New Roman" w:eastAsia="Calibri" w:hAnsi="Times New Roman"/>
          <w:b/>
          <w:lang w:eastAsia="en-US"/>
        </w:rPr>
        <w:t xml:space="preserve">             предложена цена за участника</w:t>
      </w:r>
    </w:p>
    <w:p w:rsidR="00FB653B" w:rsidRPr="0010356E" w:rsidRDefault="00FB653B" w:rsidP="00FB653B">
      <w:pPr>
        <w:ind w:firstLine="567"/>
        <w:jc w:val="both"/>
        <w:rPr>
          <w:rFonts w:ascii="Times New Roman" w:eastAsia="Calibri" w:hAnsi="Times New Roman"/>
          <w:b/>
          <w:u w:val="single"/>
          <w:lang w:eastAsia="en-US"/>
        </w:rPr>
      </w:pPr>
      <w:r w:rsidRPr="00334FE7">
        <w:rPr>
          <w:rFonts w:ascii="Times New Roman" w:eastAsia="Calibri" w:hAnsi="Times New Roman"/>
          <w:b/>
          <w:lang w:eastAsia="en-US"/>
        </w:rPr>
        <w:t xml:space="preserve">      </w:t>
      </w:r>
      <w:r>
        <w:rPr>
          <w:rFonts w:ascii="Times New Roman" w:eastAsia="Calibri" w:hAnsi="Times New Roman"/>
          <w:b/>
          <w:lang w:eastAsia="en-US"/>
        </w:rPr>
        <w:t>2</w:t>
      </w:r>
      <w:r w:rsidRPr="00334FE7">
        <w:rPr>
          <w:rFonts w:ascii="Times New Roman" w:eastAsia="Calibri" w:hAnsi="Times New Roman"/>
          <w:b/>
          <w:lang w:eastAsia="en-US"/>
        </w:rPr>
        <w:t xml:space="preserve">. </w:t>
      </w:r>
      <w:r w:rsidRPr="00334FE7">
        <w:rPr>
          <w:rFonts w:ascii="Times New Roman" w:eastAsia="Calibri" w:hAnsi="Times New Roman"/>
          <w:lang w:eastAsia="en-US"/>
        </w:rPr>
        <w:t xml:space="preserve">Оценка за определяне на </w:t>
      </w:r>
      <w:r>
        <w:rPr>
          <w:rFonts w:ascii="Times New Roman" w:eastAsia="Calibri" w:hAnsi="Times New Roman"/>
          <w:lang w:eastAsia="en-US"/>
        </w:rPr>
        <w:t>отстъпка</w:t>
      </w:r>
      <w:r w:rsidRPr="00334FE7">
        <w:rPr>
          <w:rFonts w:ascii="Times New Roman" w:eastAsia="Calibri" w:hAnsi="Times New Roman"/>
          <w:lang w:eastAsia="en-US"/>
        </w:rPr>
        <w:t xml:space="preserve"> </w:t>
      </w:r>
      <w:r>
        <w:rPr>
          <w:rFonts w:ascii="Times New Roman" w:eastAsia="Calibri" w:hAnsi="Times New Roman"/>
          <w:lang w:eastAsia="en-US"/>
        </w:rPr>
        <w:t>на доставната</w:t>
      </w:r>
      <w:r w:rsidRPr="00334FE7">
        <w:rPr>
          <w:rFonts w:ascii="Times New Roman" w:eastAsia="Calibri" w:hAnsi="Times New Roman"/>
          <w:lang w:eastAsia="en-US"/>
        </w:rPr>
        <w:t xml:space="preserve"> цена на вложените резервни части, материали и консумативи, необходими за извършване на текущите ремонти на автомобил (в проценти). </w:t>
      </w:r>
      <w:r w:rsidRPr="0010356E">
        <w:rPr>
          <w:rFonts w:ascii="Times New Roman" w:eastAsia="Calibri" w:hAnsi="Times New Roman"/>
          <w:b/>
          <w:u w:val="single"/>
          <w:lang w:eastAsia="en-US"/>
        </w:rPr>
        <w:t xml:space="preserve">Предложената от участниците </w:t>
      </w:r>
      <w:r>
        <w:rPr>
          <w:rFonts w:ascii="Times New Roman" w:eastAsia="Calibri" w:hAnsi="Times New Roman"/>
          <w:b/>
          <w:u w:val="single"/>
          <w:lang w:eastAsia="en-US"/>
        </w:rPr>
        <w:t>отстъпка</w:t>
      </w:r>
      <w:r w:rsidRPr="0010356E">
        <w:rPr>
          <w:rFonts w:ascii="Times New Roman" w:eastAsia="Calibri" w:hAnsi="Times New Roman"/>
          <w:b/>
          <w:u w:val="single"/>
          <w:lang w:eastAsia="en-US"/>
        </w:rPr>
        <w:t xml:space="preserve"> не трябва да бъде по</w:t>
      </w:r>
      <w:r w:rsidRPr="0010356E">
        <w:rPr>
          <w:rFonts w:ascii="Times New Roman" w:eastAsia="Calibri" w:hAnsi="Times New Roman"/>
          <w:b/>
          <w:u w:val="single"/>
          <w:lang w:val="en-US" w:eastAsia="en-US"/>
        </w:rPr>
        <w:t>-</w:t>
      </w:r>
      <w:r>
        <w:rPr>
          <w:rFonts w:ascii="Times New Roman" w:eastAsia="Calibri" w:hAnsi="Times New Roman"/>
          <w:b/>
          <w:u w:val="single"/>
          <w:lang w:eastAsia="en-US"/>
        </w:rPr>
        <w:t xml:space="preserve">малка от  </w:t>
      </w:r>
      <w:r w:rsidRPr="0010356E">
        <w:rPr>
          <w:rFonts w:ascii="Times New Roman" w:eastAsia="Calibri" w:hAnsi="Times New Roman"/>
          <w:b/>
          <w:u w:val="single"/>
          <w:lang w:eastAsia="en-US"/>
        </w:rPr>
        <w:t>0%.</w:t>
      </w:r>
    </w:p>
    <w:p w:rsidR="00FB653B" w:rsidRPr="00334FE7" w:rsidRDefault="00FB653B" w:rsidP="00FB653B">
      <w:pPr>
        <w:ind w:firstLine="567"/>
        <w:jc w:val="both"/>
        <w:rPr>
          <w:rFonts w:ascii="Times New Roman" w:eastAsia="Calibri" w:hAnsi="Times New Roman"/>
          <w:sz w:val="4"/>
          <w:szCs w:val="4"/>
          <w:lang w:eastAsia="en-US"/>
        </w:rPr>
      </w:pPr>
    </w:p>
    <w:p w:rsidR="00FB653B" w:rsidRPr="00334FE7" w:rsidRDefault="00FB653B" w:rsidP="00FB653B">
      <w:pPr>
        <w:ind w:firstLine="567"/>
        <w:jc w:val="both"/>
        <w:rPr>
          <w:rFonts w:ascii="Times New Roman" w:eastAsia="Calibri" w:hAnsi="Times New Roman"/>
          <w:b/>
          <w:lang w:eastAsia="en-US"/>
        </w:rPr>
      </w:pPr>
      <w:r w:rsidRPr="00334FE7">
        <w:rPr>
          <w:rFonts w:ascii="Times New Roman" w:eastAsia="Calibri" w:hAnsi="Times New Roman"/>
          <w:b/>
          <w:lang w:eastAsia="en-US"/>
        </w:rPr>
        <w:t xml:space="preserve">           </w:t>
      </w:r>
      <w:r>
        <w:rPr>
          <w:rFonts w:ascii="Times New Roman" w:eastAsia="Calibri" w:hAnsi="Times New Roman"/>
          <w:b/>
          <w:lang w:eastAsia="en-US"/>
        </w:rPr>
        <w:t xml:space="preserve">   предложен минимален % отстъпка</w:t>
      </w:r>
    </w:p>
    <w:p w:rsidR="00FB653B" w:rsidRPr="00334FE7" w:rsidRDefault="00FB653B" w:rsidP="00FB653B">
      <w:pPr>
        <w:ind w:firstLine="567"/>
        <w:jc w:val="both"/>
        <w:rPr>
          <w:rFonts w:ascii="Times New Roman" w:eastAsia="Calibri" w:hAnsi="Times New Roman"/>
          <w:b/>
          <w:lang w:eastAsia="en-US"/>
        </w:rPr>
      </w:pPr>
      <w:r w:rsidRPr="00334FE7">
        <w:rPr>
          <w:rFonts w:ascii="Times New Roman" w:eastAsia="Calibri" w:hAnsi="Times New Roman"/>
          <w:b/>
          <w:lang w:eastAsia="en-US"/>
        </w:rPr>
        <w:t>К</w:t>
      </w:r>
      <w:r>
        <w:rPr>
          <w:rFonts w:ascii="Times New Roman" w:eastAsia="Calibri" w:hAnsi="Times New Roman"/>
          <w:b/>
          <w:lang w:eastAsia="en-US"/>
        </w:rPr>
        <w:t>2</w:t>
      </w:r>
      <w:r w:rsidRPr="00334FE7">
        <w:rPr>
          <w:rFonts w:ascii="Times New Roman" w:eastAsia="Calibri" w:hAnsi="Times New Roman"/>
          <w:b/>
          <w:lang w:eastAsia="en-US"/>
        </w:rPr>
        <w:t xml:space="preserve"> =  ----------------------</w:t>
      </w:r>
      <w:r>
        <w:rPr>
          <w:rFonts w:ascii="Times New Roman" w:eastAsia="Calibri" w:hAnsi="Times New Roman"/>
          <w:b/>
          <w:lang w:eastAsia="en-US"/>
        </w:rPr>
        <w:t>--</w:t>
      </w:r>
      <w:r w:rsidRPr="00334FE7">
        <w:rPr>
          <w:rFonts w:ascii="Times New Roman" w:eastAsia="Calibri" w:hAnsi="Times New Roman"/>
          <w:b/>
          <w:lang w:eastAsia="en-US"/>
        </w:rPr>
        <w:t>-------------</w:t>
      </w:r>
      <w:r>
        <w:rPr>
          <w:rFonts w:ascii="Times New Roman" w:eastAsia="Calibri" w:hAnsi="Times New Roman"/>
          <w:b/>
          <w:lang w:eastAsia="en-US"/>
        </w:rPr>
        <w:t>----</w:t>
      </w:r>
      <w:r w:rsidRPr="00334FE7">
        <w:rPr>
          <w:rFonts w:ascii="Times New Roman" w:eastAsia="Calibri" w:hAnsi="Times New Roman"/>
          <w:b/>
          <w:lang w:eastAsia="en-US"/>
        </w:rPr>
        <w:t xml:space="preserve">------------- х </w:t>
      </w:r>
      <w:r>
        <w:rPr>
          <w:rFonts w:ascii="Times New Roman" w:eastAsia="Calibri" w:hAnsi="Times New Roman"/>
          <w:b/>
          <w:lang w:eastAsia="en-US"/>
        </w:rPr>
        <w:t>50</w:t>
      </w:r>
    </w:p>
    <w:p w:rsidR="00FB653B" w:rsidRPr="00334FE7" w:rsidRDefault="00FB653B" w:rsidP="00FB653B">
      <w:pPr>
        <w:ind w:firstLine="567"/>
        <w:jc w:val="both"/>
        <w:rPr>
          <w:rFonts w:ascii="Times New Roman" w:eastAsia="Calibri" w:hAnsi="Times New Roman"/>
          <w:b/>
          <w:lang w:eastAsia="en-US"/>
        </w:rPr>
      </w:pPr>
      <w:r w:rsidRPr="00334FE7">
        <w:rPr>
          <w:rFonts w:ascii="Times New Roman" w:eastAsia="Calibri" w:hAnsi="Times New Roman"/>
          <w:b/>
          <w:lang w:eastAsia="en-US"/>
        </w:rPr>
        <w:t xml:space="preserve">            </w:t>
      </w:r>
      <w:r>
        <w:rPr>
          <w:rFonts w:ascii="Times New Roman" w:eastAsia="Calibri" w:hAnsi="Times New Roman"/>
          <w:b/>
          <w:lang w:eastAsia="en-US"/>
        </w:rPr>
        <w:t xml:space="preserve"> предложен % отстъпка от участника</w:t>
      </w:r>
    </w:p>
    <w:p w:rsidR="00FB653B" w:rsidRPr="00334FE7" w:rsidRDefault="00FB653B" w:rsidP="00FB653B">
      <w:pPr>
        <w:ind w:firstLine="567"/>
        <w:jc w:val="both"/>
        <w:rPr>
          <w:rFonts w:ascii="Times New Roman" w:eastAsia="Calibri" w:hAnsi="Times New Roman"/>
          <w:b/>
          <w:sz w:val="16"/>
          <w:szCs w:val="16"/>
          <w:lang w:eastAsia="en-US"/>
        </w:rPr>
      </w:pPr>
    </w:p>
    <w:p w:rsidR="00FB653B" w:rsidRPr="00334FE7" w:rsidRDefault="00FB653B" w:rsidP="00FB653B">
      <w:pPr>
        <w:widowControl w:val="0"/>
        <w:autoSpaceDE w:val="0"/>
        <w:autoSpaceDN w:val="0"/>
        <w:adjustRightInd w:val="0"/>
        <w:ind w:firstLine="567"/>
        <w:jc w:val="both"/>
        <w:rPr>
          <w:rFonts w:ascii="Times New Roman" w:eastAsia="Calibri" w:hAnsi="Times New Roman"/>
          <w:lang w:eastAsia="en-US"/>
        </w:rPr>
      </w:pPr>
      <w:r>
        <w:rPr>
          <w:rFonts w:ascii="Times New Roman" w:eastAsia="Calibri" w:hAnsi="Times New Roman"/>
          <w:b/>
          <w:lang w:eastAsia="en-US"/>
        </w:rPr>
        <w:t>В</w:t>
      </w:r>
      <w:r w:rsidRPr="00334FE7">
        <w:rPr>
          <w:rFonts w:ascii="Times New Roman" w:eastAsia="Calibri" w:hAnsi="Times New Roman"/>
          <w:b/>
          <w:lang w:eastAsia="en-US"/>
        </w:rPr>
        <w:t>. Комплексната оценка (КО)</w:t>
      </w:r>
      <w:r w:rsidRPr="00334FE7">
        <w:rPr>
          <w:rFonts w:ascii="Times New Roman" w:eastAsia="Calibri" w:hAnsi="Times New Roman"/>
          <w:lang w:eastAsia="en-US"/>
        </w:rPr>
        <w:t xml:space="preserve"> на офертата на участника се изчислява по формулата:</w:t>
      </w:r>
    </w:p>
    <w:p w:rsidR="00FB653B" w:rsidRPr="00334FE7" w:rsidRDefault="00FB653B" w:rsidP="00FB653B">
      <w:pPr>
        <w:ind w:firstLine="567"/>
        <w:jc w:val="both"/>
        <w:rPr>
          <w:rFonts w:ascii="Times New Roman" w:eastAsia="Calibri" w:hAnsi="Times New Roman"/>
          <w:b/>
          <w:lang w:eastAsia="en-US"/>
        </w:rPr>
      </w:pPr>
      <w:r>
        <w:rPr>
          <w:rFonts w:ascii="Times New Roman" w:eastAsia="Calibri" w:hAnsi="Times New Roman"/>
          <w:b/>
          <w:lang w:eastAsia="en-US"/>
        </w:rPr>
        <w:t>КО</w:t>
      </w:r>
      <w:r w:rsidRPr="00334FE7">
        <w:rPr>
          <w:rFonts w:ascii="Times New Roman" w:eastAsia="Calibri" w:hAnsi="Times New Roman"/>
          <w:b/>
          <w:lang w:eastAsia="en-US"/>
        </w:rPr>
        <w:t xml:space="preserve"> = К1 + К</w:t>
      </w:r>
      <w:r>
        <w:rPr>
          <w:rFonts w:ascii="Times New Roman" w:eastAsia="Calibri" w:hAnsi="Times New Roman"/>
          <w:b/>
          <w:lang w:eastAsia="en-US"/>
        </w:rPr>
        <w:t>2</w:t>
      </w:r>
      <w:r w:rsidRPr="00334FE7">
        <w:rPr>
          <w:rFonts w:ascii="Times New Roman" w:eastAsia="Calibri" w:hAnsi="Times New Roman"/>
          <w:b/>
          <w:lang w:eastAsia="en-US"/>
        </w:rPr>
        <w:t xml:space="preserve"> </w:t>
      </w:r>
    </w:p>
    <w:p w:rsidR="00FB653B" w:rsidRPr="00334FE7" w:rsidRDefault="00FB653B" w:rsidP="00FB653B">
      <w:pPr>
        <w:ind w:firstLine="567"/>
        <w:jc w:val="both"/>
        <w:rPr>
          <w:rFonts w:ascii="Times New Roman" w:eastAsia="Calibri" w:hAnsi="Times New Roman"/>
          <w:b/>
          <w:lang w:eastAsia="en-US"/>
        </w:rPr>
      </w:pPr>
      <w:r w:rsidRPr="00334FE7">
        <w:rPr>
          <w:rFonts w:ascii="Times New Roman" w:eastAsia="Calibri" w:hAnsi="Times New Roman"/>
          <w:b/>
          <w:lang w:eastAsia="en-US"/>
        </w:rPr>
        <w:t>КО има максимална стойност 100 точки.</w:t>
      </w:r>
    </w:p>
    <w:p w:rsidR="00FB653B" w:rsidRPr="00334FE7" w:rsidRDefault="00FB653B" w:rsidP="00FB653B">
      <w:pPr>
        <w:ind w:firstLine="567"/>
        <w:jc w:val="both"/>
        <w:rPr>
          <w:rFonts w:ascii="Times New Roman" w:eastAsia="Calibri" w:hAnsi="Times New Roman"/>
          <w:lang w:eastAsia="en-US"/>
        </w:rPr>
      </w:pPr>
      <w:r w:rsidRPr="00334FE7">
        <w:rPr>
          <w:rFonts w:ascii="Times New Roman" w:eastAsia="Calibri" w:hAnsi="Times New Roman"/>
          <w:lang w:eastAsia="en-US"/>
        </w:rPr>
        <w:t>В случай, че комплексните оценки на две или повече оферти са равни за икономически най-изгодна се приема тази, в която се предлага най-ниска цена по критерий К</w:t>
      </w:r>
      <w:r>
        <w:rPr>
          <w:rFonts w:ascii="Times New Roman" w:eastAsia="Calibri" w:hAnsi="Times New Roman"/>
          <w:lang w:eastAsia="en-US"/>
        </w:rPr>
        <w:t>1</w:t>
      </w:r>
      <w:r w:rsidRPr="00334FE7">
        <w:rPr>
          <w:rFonts w:ascii="Times New Roman" w:eastAsia="Calibri" w:hAnsi="Times New Roman"/>
          <w:lang w:eastAsia="en-US"/>
        </w:rPr>
        <w:t>.</w:t>
      </w:r>
    </w:p>
    <w:p w:rsidR="00FB653B" w:rsidRPr="00334FE7" w:rsidRDefault="00FB653B" w:rsidP="00FB653B">
      <w:pPr>
        <w:ind w:firstLine="567"/>
        <w:jc w:val="both"/>
        <w:rPr>
          <w:rFonts w:ascii="Times New Roman" w:eastAsia="Calibri" w:hAnsi="Times New Roman"/>
          <w:lang w:eastAsia="en-US"/>
        </w:rPr>
      </w:pPr>
      <w:r w:rsidRPr="00334FE7">
        <w:rPr>
          <w:rFonts w:ascii="Times New Roman" w:eastAsia="Calibri" w:hAnsi="Times New Roman"/>
          <w:lang w:eastAsia="en-US"/>
        </w:rPr>
        <w:t>При еднаква предложена цена от двамата или повече участници, комисията провежда публично жребий на изпълнител между класираните на първо място оферти, съгласно чл. 58, ал. 3 от ППЗОП.</w:t>
      </w:r>
    </w:p>
    <w:p w:rsidR="00FB653B" w:rsidRPr="00B058E5" w:rsidRDefault="00FB653B" w:rsidP="00FB653B">
      <w:pPr>
        <w:ind w:firstLine="567"/>
        <w:jc w:val="both"/>
        <w:rPr>
          <w:rFonts w:ascii="Times New Roman" w:eastAsia="Calibri" w:hAnsi="Times New Roman"/>
          <w:lang w:eastAsia="en-US"/>
        </w:rPr>
      </w:pPr>
      <w:r>
        <w:rPr>
          <w:rFonts w:ascii="Times New Roman" w:eastAsia="Calibri" w:hAnsi="Times New Roman"/>
          <w:b/>
          <w:lang w:eastAsia="en-US"/>
        </w:rPr>
        <w:t>Г</w:t>
      </w:r>
      <w:r w:rsidRPr="00334FE7">
        <w:rPr>
          <w:rFonts w:ascii="Times New Roman" w:eastAsia="Calibri" w:hAnsi="Times New Roman"/>
          <w:b/>
          <w:lang w:eastAsia="en-US"/>
        </w:rPr>
        <w:t>.</w:t>
      </w:r>
      <w:r w:rsidRPr="00334FE7">
        <w:rPr>
          <w:rFonts w:ascii="Times New Roman" w:eastAsia="Calibri" w:hAnsi="Times New Roman"/>
          <w:lang w:eastAsia="en-US"/>
        </w:rPr>
        <w:t xml:space="preserve"> Участникът, класиран от комисията на първо място, се определя за изпълнител на обществената поръчка.</w:t>
      </w:r>
    </w:p>
    <w:p w:rsidR="00FB653B" w:rsidRDefault="00FB653B" w:rsidP="00FB653B">
      <w:pPr>
        <w:jc w:val="center"/>
        <w:rPr>
          <w:rFonts w:ascii="Times New Roman" w:hAnsi="Times New Roman"/>
          <w:b/>
          <w:u w:val="single"/>
        </w:rPr>
      </w:pPr>
    </w:p>
    <w:p w:rsidR="00FB653B" w:rsidRPr="00FB653B" w:rsidRDefault="00FB653B" w:rsidP="00BA4BBA">
      <w:pPr>
        <w:pStyle w:val="Title"/>
        <w:ind w:left="5664" w:hanging="5664"/>
        <w:jc w:val="left"/>
        <w:rPr>
          <w:rFonts w:ascii="Times New Roman" w:hAnsi="Times New Roman" w:cs="Times New Roman"/>
          <w:sz w:val="20"/>
          <w:szCs w:val="20"/>
        </w:rPr>
      </w:pPr>
    </w:p>
    <w:sectPr w:rsidR="00FB653B" w:rsidRPr="00FB653B" w:rsidSect="00591559">
      <w:footerReference w:type="default" r:id="rId8"/>
      <w:pgSz w:w="11906" w:h="16838" w:code="9"/>
      <w:pgMar w:top="142" w:right="849" w:bottom="0" w:left="1276"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69D" w:rsidRDefault="00E4069D">
      <w:r>
        <w:separator/>
      </w:r>
    </w:p>
  </w:endnote>
  <w:endnote w:type="continuationSeparator" w:id="0">
    <w:p w:rsidR="00E4069D" w:rsidRDefault="00E40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MT">
    <w:altName w:val="MS Mincho"/>
    <w:panose1 w:val="00000000000000000000"/>
    <w:charset w:val="80"/>
    <w:family w:val="auto"/>
    <w:notTrueType/>
    <w:pitch w:val="default"/>
    <w:sig w:usb0="00000000" w:usb1="08070000" w:usb2="00000010" w:usb3="00000000" w:csb0="00020001"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W Times New Roman">
    <w:altName w:val="Times New Roman"/>
    <w:charset w:val="CC"/>
    <w:family w:val="roman"/>
    <w:pitch w:val="variable"/>
    <w:sig w:usb0="00000000"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52" w:rsidRDefault="00D579DA" w:rsidP="00591559">
    <w:pPr>
      <w:pStyle w:val="Footer"/>
      <w:tabs>
        <w:tab w:val="center" w:pos="4320"/>
        <w:tab w:val="right" w:pos="9720"/>
      </w:tabs>
      <w:jc w:val="center"/>
    </w:pPr>
    <w:r>
      <w:rPr>
        <w:noProof/>
      </w:rPr>
      <w:drawing>
        <wp:inline distT="0" distB="0" distL="0" distR="0">
          <wp:extent cx="5762625" cy="95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62625" cy="95250"/>
                  </a:xfrm>
                  <a:prstGeom prst="rect">
                    <a:avLst/>
                  </a:prstGeom>
                  <a:noFill/>
                  <a:ln w="9525">
                    <a:noFill/>
                    <a:miter lim="800000"/>
                    <a:headEnd/>
                    <a:tailEnd/>
                  </a:ln>
                </pic:spPr>
              </pic:pic>
            </a:graphicData>
          </a:graphic>
        </wp:inline>
      </w:drawing>
    </w:r>
  </w:p>
  <w:p w:rsidR="007F2052" w:rsidRPr="00AA4E4F" w:rsidRDefault="007F2052" w:rsidP="00AA4E4F">
    <w:pPr>
      <w:pStyle w:val="Footer"/>
      <w:tabs>
        <w:tab w:val="center" w:pos="4320"/>
        <w:tab w:val="right" w:pos="9720"/>
      </w:tabs>
      <w:jc w:val="center"/>
      <w:rPr>
        <w:color w:val="FF0000"/>
      </w:rPr>
    </w:pPr>
    <w:r>
      <w:rPr>
        <w:color w:val="FF0000"/>
      </w:rPr>
      <w:t>3</w:t>
    </w:r>
    <w:r>
      <w:rPr>
        <w:color w:val="FF0000"/>
        <w:lang w:val="en-US"/>
      </w:rPr>
      <w:t>600</w:t>
    </w:r>
    <w:r>
      <w:rPr>
        <w:color w:val="FF0000"/>
      </w:rPr>
      <w:t xml:space="preserve"> гр. Лом, ул. „Александър Стамболийски</w:t>
    </w:r>
    <w:r w:rsidRPr="00C916CF">
      <w:rPr>
        <w:color w:val="FF0000"/>
      </w:rPr>
      <w:t>” № 2</w:t>
    </w:r>
    <w:r>
      <w:rPr>
        <w:color w:val="FF0000"/>
      </w:rPr>
      <w:t>7,тел.: + 359 97160105</w:t>
    </w:r>
    <w:r w:rsidRPr="00C916CF">
      <w:rPr>
        <w:color w:val="FF0000"/>
      </w:rPr>
      <w:t>,</w:t>
    </w:r>
    <w:r w:rsidRPr="00C916CF">
      <w:rPr>
        <w:color w:val="FF0000"/>
        <w:lang w:val="en-US"/>
      </w:rPr>
      <w:t xml:space="preserve"> </w:t>
    </w:r>
    <w:r w:rsidRPr="00C916CF">
      <w:rPr>
        <w:color w:val="FF0000"/>
      </w:rPr>
      <w:t>ЕИК:201617476</w:t>
    </w:r>
    <w:r>
      <w:rPr>
        <w:color w:val="FF0000"/>
      </w:rPr>
      <w:t>0195</w:t>
    </w:r>
    <w:r>
      <w:rPr>
        <w:color w:val="FF0000"/>
        <w:lang w:val="en-US"/>
      </w:rPr>
      <w:t xml:space="preserve">  </w:t>
    </w:r>
    <w:r w:rsidRPr="00C916CF">
      <w:rPr>
        <w:color w:val="FF0000"/>
        <w:lang w:val="en-GB"/>
      </w:rPr>
      <w:t xml:space="preserve">e-mail: </w:t>
    </w:r>
    <w:hyperlink r:id="rId2" w:history="1">
      <w:r w:rsidRPr="00136E72">
        <w:rPr>
          <w:rStyle w:val="Hyperlink"/>
          <w:lang w:val="en-US"/>
        </w:rPr>
        <w:t>dgslom@abv.bg</w:t>
      </w:r>
    </w:hyperlink>
  </w:p>
  <w:p w:rsidR="007F2052" w:rsidRPr="00E04711" w:rsidRDefault="007F2052" w:rsidP="001F63DA">
    <w:pPr>
      <w:pStyle w:val="Footer"/>
      <w:tabs>
        <w:tab w:val="center" w:pos="4320"/>
        <w:tab w:val="right" w:pos="972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69D" w:rsidRDefault="00E4069D">
      <w:r>
        <w:separator/>
      </w:r>
    </w:p>
  </w:footnote>
  <w:footnote w:type="continuationSeparator" w:id="0">
    <w:p w:rsidR="00E4069D" w:rsidRDefault="00E40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F82329"/>
    <w:multiLevelType w:val="hybridMultilevel"/>
    <w:tmpl w:val="9C1EA9D4"/>
    <w:lvl w:ilvl="0" w:tplc="E0467AE8">
      <w:numFmt w:val="bullet"/>
      <w:lvlText w:val="-"/>
      <w:lvlJc w:val="left"/>
      <w:pPr>
        <w:tabs>
          <w:tab w:val="num" w:pos="720"/>
        </w:tabs>
        <w:ind w:left="720" w:hanging="360"/>
      </w:pPr>
      <w:rPr>
        <w:rFonts w:ascii="Times New Roman" w:eastAsia="ArialMT"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pStyle w:val="Heading3"/>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pStyle w:val="Heading7"/>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05606A17"/>
    <w:multiLevelType w:val="hybridMultilevel"/>
    <w:tmpl w:val="1A3A76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9218"/>
  </w:hdrShapeDefaults>
  <w:footnotePr>
    <w:footnote w:id="-1"/>
    <w:footnote w:id="0"/>
  </w:footnotePr>
  <w:endnotePr>
    <w:endnote w:id="-1"/>
    <w:endnote w:id="0"/>
  </w:endnotePr>
  <w:compat/>
  <w:rsids>
    <w:rsidRoot w:val="00E04711"/>
    <w:rsid w:val="000132B2"/>
    <w:rsid w:val="000240CA"/>
    <w:rsid w:val="00025709"/>
    <w:rsid w:val="00030DAD"/>
    <w:rsid w:val="00032211"/>
    <w:rsid w:val="00033CF1"/>
    <w:rsid w:val="00061884"/>
    <w:rsid w:val="000728D5"/>
    <w:rsid w:val="0008705A"/>
    <w:rsid w:val="00091581"/>
    <w:rsid w:val="00093F15"/>
    <w:rsid w:val="000A4796"/>
    <w:rsid w:val="000A6391"/>
    <w:rsid w:val="000B5941"/>
    <w:rsid w:val="000B79DD"/>
    <w:rsid w:val="000C28E6"/>
    <w:rsid w:val="000D39C4"/>
    <w:rsid w:val="001125F3"/>
    <w:rsid w:val="001140E8"/>
    <w:rsid w:val="00115474"/>
    <w:rsid w:val="00117963"/>
    <w:rsid w:val="00120F0B"/>
    <w:rsid w:val="00121212"/>
    <w:rsid w:val="00135B87"/>
    <w:rsid w:val="00140D6A"/>
    <w:rsid w:val="00153557"/>
    <w:rsid w:val="00155563"/>
    <w:rsid w:val="00165CD0"/>
    <w:rsid w:val="001721B3"/>
    <w:rsid w:val="00173361"/>
    <w:rsid w:val="001754AC"/>
    <w:rsid w:val="001756E1"/>
    <w:rsid w:val="001775F1"/>
    <w:rsid w:val="00183F1D"/>
    <w:rsid w:val="001A6FE0"/>
    <w:rsid w:val="001B01B0"/>
    <w:rsid w:val="001B0836"/>
    <w:rsid w:val="001B0A0E"/>
    <w:rsid w:val="001B4F12"/>
    <w:rsid w:val="001B67E0"/>
    <w:rsid w:val="001B7124"/>
    <w:rsid w:val="001C47B2"/>
    <w:rsid w:val="001D1F6B"/>
    <w:rsid w:val="001D7814"/>
    <w:rsid w:val="001E39C6"/>
    <w:rsid w:val="001F3EB7"/>
    <w:rsid w:val="001F45C6"/>
    <w:rsid w:val="001F63DA"/>
    <w:rsid w:val="002046AF"/>
    <w:rsid w:val="00222834"/>
    <w:rsid w:val="00227772"/>
    <w:rsid w:val="002317BE"/>
    <w:rsid w:val="002349CE"/>
    <w:rsid w:val="002533E7"/>
    <w:rsid w:val="00261233"/>
    <w:rsid w:val="002659EC"/>
    <w:rsid w:val="00275331"/>
    <w:rsid w:val="002770B9"/>
    <w:rsid w:val="00280C9F"/>
    <w:rsid w:val="00280E2E"/>
    <w:rsid w:val="00285C5B"/>
    <w:rsid w:val="00294F3B"/>
    <w:rsid w:val="00295AA5"/>
    <w:rsid w:val="00296D49"/>
    <w:rsid w:val="002A0596"/>
    <w:rsid w:val="002A405F"/>
    <w:rsid w:val="002A5852"/>
    <w:rsid w:val="002B7C19"/>
    <w:rsid w:val="002C1D30"/>
    <w:rsid w:val="002C1DFB"/>
    <w:rsid w:val="002C38E5"/>
    <w:rsid w:val="002D27FB"/>
    <w:rsid w:val="002E01AC"/>
    <w:rsid w:val="002E2E98"/>
    <w:rsid w:val="002E3A10"/>
    <w:rsid w:val="002E41F7"/>
    <w:rsid w:val="002F210E"/>
    <w:rsid w:val="002F3D4A"/>
    <w:rsid w:val="00301CF6"/>
    <w:rsid w:val="00306550"/>
    <w:rsid w:val="0031394E"/>
    <w:rsid w:val="003159CB"/>
    <w:rsid w:val="00331736"/>
    <w:rsid w:val="00337230"/>
    <w:rsid w:val="003473B4"/>
    <w:rsid w:val="00362878"/>
    <w:rsid w:val="00362F38"/>
    <w:rsid w:val="003813E5"/>
    <w:rsid w:val="00384920"/>
    <w:rsid w:val="003857A3"/>
    <w:rsid w:val="00385E28"/>
    <w:rsid w:val="00386BBE"/>
    <w:rsid w:val="003B79DD"/>
    <w:rsid w:val="003D2B0C"/>
    <w:rsid w:val="003E214E"/>
    <w:rsid w:val="003E3EA3"/>
    <w:rsid w:val="003E403F"/>
    <w:rsid w:val="003F2292"/>
    <w:rsid w:val="003F6855"/>
    <w:rsid w:val="004255D0"/>
    <w:rsid w:val="00461045"/>
    <w:rsid w:val="00466004"/>
    <w:rsid w:val="00473108"/>
    <w:rsid w:val="0048053D"/>
    <w:rsid w:val="00485402"/>
    <w:rsid w:val="004865C0"/>
    <w:rsid w:val="00486CC8"/>
    <w:rsid w:val="004A2F2E"/>
    <w:rsid w:val="004A54C6"/>
    <w:rsid w:val="004A6E93"/>
    <w:rsid w:val="004B13D9"/>
    <w:rsid w:val="004B2689"/>
    <w:rsid w:val="004B3F2E"/>
    <w:rsid w:val="004B437C"/>
    <w:rsid w:val="004C3C37"/>
    <w:rsid w:val="004C5BC4"/>
    <w:rsid w:val="004D1B2B"/>
    <w:rsid w:val="004D3CCE"/>
    <w:rsid w:val="004F3E86"/>
    <w:rsid w:val="0050071A"/>
    <w:rsid w:val="005053B0"/>
    <w:rsid w:val="0050683B"/>
    <w:rsid w:val="00515A1E"/>
    <w:rsid w:val="00522983"/>
    <w:rsid w:val="00545F25"/>
    <w:rsid w:val="00550998"/>
    <w:rsid w:val="005610E2"/>
    <w:rsid w:val="00563C21"/>
    <w:rsid w:val="005724F0"/>
    <w:rsid w:val="0057300A"/>
    <w:rsid w:val="00582CC3"/>
    <w:rsid w:val="005855FC"/>
    <w:rsid w:val="0058756D"/>
    <w:rsid w:val="00591559"/>
    <w:rsid w:val="005A42E1"/>
    <w:rsid w:val="005B2345"/>
    <w:rsid w:val="005B4E47"/>
    <w:rsid w:val="005B5E5E"/>
    <w:rsid w:val="005C3836"/>
    <w:rsid w:val="005D78E5"/>
    <w:rsid w:val="005F44EA"/>
    <w:rsid w:val="005F7916"/>
    <w:rsid w:val="006002D7"/>
    <w:rsid w:val="00605241"/>
    <w:rsid w:val="00606C6B"/>
    <w:rsid w:val="006145BE"/>
    <w:rsid w:val="00626BC4"/>
    <w:rsid w:val="0063662B"/>
    <w:rsid w:val="00636867"/>
    <w:rsid w:val="00662CEE"/>
    <w:rsid w:val="00671A0B"/>
    <w:rsid w:val="00674C59"/>
    <w:rsid w:val="00692CD1"/>
    <w:rsid w:val="006B2F93"/>
    <w:rsid w:val="006B5DA7"/>
    <w:rsid w:val="006D748A"/>
    <w:rsid w:val="006E21D0"/>
    <w:rsid w:val="006F0F36"/>
    <w:rsid w:val="006F3577"/>
    <w:rsid w:val="006F67F3"/>
    <w:rsid w:val="00723204"/>
    <w:rsid w:val="007256CC"/>
    <w:rsid w:val="00726E7F"/>
    <w:rsid w:val="00727CE4"/>
    <w:rsid w:val="00732425"/>
    <w:rsid w:val="00737F76"/>
    <w:rsid w:val="0075066F"/>
    <w:rsid w:val="00750AF7"/>
    <w:rsid w:val="00751283"/>
    <w:rsid w:val="00754D47"/>
    <w:rsid w:val="0076252B"/>
    <w:rsid w:val="00763E30"/>
    <w:rsid w:val="00765722"/>
    <w:rsid w:val="0077087B"/>
    <w:rsid w:val="0077100F"/>
    <w:rsid w:val="00771CF5"/>
    <w:rsid w:val="00772417"/>
    <w:rsid w:val="00773C53"/>
    <w:rsid w:val="00783D4A"/>
    <w:rsid w:val="0078717B"/>
    <w:rsid w:val="00791B23"/>
    <w:rsid w:val="0079642E"/>
    <w:rsid w:val="007A368B"/>
    <w:rsid w:val="007A4DC0"/>
    <w:rsid w:val="007B395E"/>
    <w:rsid w:val="007C28D6"/>
    <w:rsid w:val="007D1D6F"/>
    <w:rsid w:val="007D407D"/>
    <w:rsid w:val="007D4325"/>
    <w:rsid w:val="007F2052"/>
    <w:rsid w:val="008008A2"/>
    <w:rsid w:val="00800D3B"/>
    <w:rsid w:val="008029C4"/>
    <w:rsid w:val="0080633A"/>
    <w:rsid w:val="00810C08"/>
    <w:rsid w:val="00815D96"/>
    <w:rsid w:val="00817131"/>
    <w:rsid w:val="00821D21"/>
    <w:rsid w:val="008271D9"/>
    <w:rsid w:val="00827653"/>
    <w:rsid w:val="008353C1"/>
    <w:rsid w:val="00836E4B"/>
    <w:rsid w:val="00842EAB"/>
    <w:rsid w:val="008468DF"/>
    <w:rsid w:val="00850781"/>
    <w:rsid w:val="00854569"/>
    <w:rsid w:val="00856447"/>
    <w:rsid w:val="00857214"/>
    <w:rsid w:val="00872D2E"/>
    <w:rsid w:val="0088755C"/>
    <w:rsid w:val="008A1BAC"/>
    <w:rsid w:val="008C045E"/>
    <w:rsid w:val="008C4998"/>
    <w:rsid w:val="008C5097"/>
    <w:rsid w:val="008C61CB"/>
    <w:rsid w:val="008D104A"/>
    <w:rsid w:val="008D1805"/>
    <w:rsid w:val="008D1E8D"/>
    <w:rsid w:val="008D5CC8"/>
    <w:rsid w:val="008D6969"/>
    <w:rsid w:val="008E04A8"/>
    <w:rsid w:val="009008F3"/>
    <w:rsid w:val="00901B81"/>
    <w:rsid w:val="00901F36"/>
    <w:rsid w:val="00902B5E"/>
    <w:rsid w:val="00913368"/>
    <w:rsid w:val="00917682"/>
    <w:rsid w:val="00920000"/>
    <w:rsid w:val="009266B0"/>
    <w:rsid w:val="00930C48"/>
    <w:rsid w:val="00932BD4"/>
    <w:rsid w:val="00934A17"/>
    <w:rsid w:val="009372F0"/>
    <w:rsid w:val="00946B3F"/>
    <w:rsid w:val="00954632"/>
    <w:rsid w:val="00957843"/>
    <w:rsid w:val="009822B6"/>
    <w:rsid w:val="00982942"/>
    <w:rsid w:val="00982C20"/>
    <w:rsid w:val="009846EC"/>
    <w:rsid w:val="009902FC"/>
    <w:rsid w:val="0099165C"/>
    <w:rsid w:val="009934F5"/>
    <w:rsid w:val="0099594D"/>
    <w:rsid w:val="009A38AA"/>
    <w:rsid w:val="009A3A9C"/>
    <w:rsid w:val="009A77D1"/>
    <w:rsid w:val="009B087B"/>
    <w:rsid w:val="009B683A"/>
    <w:rsid w:val="009B7DDA"/>
    <w:rsid w:val="009C0B1D"/>
    <w:rsid w:val="009C11D4"/>
    <w:rsid w:val="009C2E60"/>
    <w:rsid w:val="009C7C01"/>
    <w:rsid w:val="009D0084"/>
    <w:rsid w:val="009D17D0"/>
    <w:rsid w:val="009D44CE"/>
    <w:rsid w:val="009E7F88"/>
    <w:rsid w:val="009F28FC"/>
    <w:rsid w:val="00A01031"/>
    <w:rsid w:val="00A03782"/>
    <w:rsid w:val="00A05306"/>
    <w:rsid w:val="00A13CC8"/>
    <w:rsid w:val="00A14164"/>
    <w:rsid w:val="00A23040"/>
    <w:rsid w:val="00A26272"/>
    <w:rsid w:val="00A34904"/>
    <w:rsid w:val="00A45028"/>
    <w:rsid w:val="00A46405"/>
    <w:rsid w:val="00A46794"/>
    <w:rsid w:val="00A56038"/>
    <w:rsid w:val="00A6022B"/>
    <w:rsid w:val="00A6123F"/>
    <w:rsid w:val="00A64EE4"/>
    <w:rsid w:val="00A87AB2"/>
    <w:rsid w:val="00A92A80"/>
    <w:rsid w:val="00AA4E4F"/>
    <w:rsid w:val="00AB73E9"/>
    <w:rsid w:val="00AC47D4"/>
    <w:rsid w:val="00AC7370"/>
    <w:rsid w:val="00AC74DA"/>
    <w:rsid w:val="00AD1287"/>
    <w:rsid w:val="00AD22DE"/>
    <w:rsid w:val="00AD2EEB"/>
    <w:rsid w:val="00AE1311"/>
    <w:rsid w:val="00AF2C74"/>
    <w:rsid w:val="00AF4D7C"/>
    <w:rsid w:val="00AF4F58"/>
    <w:rsid w:val="00AF5C2E"/>
    <w:rsid w:val="00B02698"/>
    <w:rsid w:val="00B11A3F"/>
    <w:rsid w:val="00B26514"/>
    <w:rsid w:val="00B3162B"/>
    <w:rsid w:val="00B3200A"/>
    <w:rsid w:val="00B320C3"/>
    <w:rsid w:val="00B33E3C"/>
    <w:rsid w:val="00B427A7"/>
    <w:rsid w:val="00B479F4"/>
    <w:rsid w:val="00B5237D"/>
    <w:rsid w:val="00B57168"/>
    <w:rsid w:val="00B64CC0"/>
    <w:rsid w:val="00B676CD"/>
    <w:rsid w:val="00BA4BBA"/>
    <w:rsid w:val="00BA541D"/>
    <w:rsid w:val="00BA5451"/>
    <w:rsid w:val="00BB25AA"/>
    <w:rsid w:val="00BC48DC"/>
    <w:rsid w:val="00BD0191"/>
    <w:rsid w:val="00BD0367"/>
    <w:rsid w:val="00BD7FA3"/>
    <w:rsid w:val="00BE4382"/>
    <w:rsid w:val="00C119B7"/>
    <w:rsid w:val="00C27BE1"/>
    <w:rsid w:val="00C32A75"/>
    <w:rsid w:val="00C3672C"/>
    <w:rsid w:val="00C36DF0"/>
    <w:rsid w:val="00C46CC9"/>
    <w:rsid w:val="00C4779A"/>
    <w:rsid w:val="00C57514"/>
    <w:rsid w:val="00C57C0B"/>
    <w:rsid w:val="00C57D36"/>
    <w:rsid w:val="00C633A7"/>
    <w:rsid w:val="00C70676"/>
    <w:rsid w:val="00C76B46"/>
    <w:rsid w:val="00C77507"/>
    <w:rsid w:val="00C83F70"/>
    <w:rsid w:val="00C86725"/>
    <w:rsid w:val="00C916CF"/>
    <w:rsid w:val="00C916F1"/>
    <w:rsid w:val="00CA359C"/>
    <w:rsid w:val="00CA4278"/>
    <w:rsid w:val="00CA736B"/>
    <w:rsid w:val="00CB096D"/>
    <w:rsid w:val="00CB57E9"/>
    <w:rsid w:val="00CC083E"/>
    <w:rsid w:val="00CE01C8"/>
    <w:rsid w:val="00CE535E"/>
    <w:rsid w:val="00CE7FD5"/>
    <w:rsid w:val="00CF21B0"/>
    <w:rsid w:val="00D002EE"/>
    <w:rsid w:val="00D006F6"/>
    <w:rsid w:val="00D04762"/>
    <w:rsid w:val="00D16593"/>
    <w:rsid w:val="00D20B02"/>
    <w:rsid w:val="00D27806"/>
    <w:rsid w:val="00D34AE4"/>
    <w:rsid w:val="00D358FB"/>
    <w:rsid w:val="00D579DA"/>
    <w:rsid w:val="00D66F90"/>
    <w:rsid w:val="00D67628"/>
    <w:rsid w:val="00D75EB9"/>
    <w:rsid w:val="00D82018"/>
    <w:rsid w:val="00D822DF"/>
    <w:rsid w:val="00DB1252"/>
    <w:rsid w:val="00DB6C02"/>
    <w:rsid w:val="00DC53E8"/>
    <w:rsid w:val="00DC71CB"/>
    <w:rsid w:val="00DD1900"/>
    <w:rsid w:val="00DD6F44"/>
    <w:rsid w:val="00DE1E4C"/>
    <w:rsid w:val="00DE36A2"/>
    <w:rsid w:val="00DE762D"/>
    <w:rsid w:val="00DF0BD3"/>
    <w:rsid w:val="00DF157A"/>
    <w:rsid w:val="00DF397E"/>
    <w:rsid w:val="00E0360E"/>
    <w:rsid w:val="00E04711"/>
    <w:rsid w:val="00E04ED1"/>
    <w:rsid w:val="00E0558C"/>
    <w:rsid w:val="00E15CCD"/>
    <w:rsid w:val="00E23A00"/>
    <w:rsid w:val="00E25AEE"/>
    <w:rsid w:val="00E32B9D"/>
    <w:rsid w:val="00E3373A"/>
    <w:rsid w:val="00E4069D"/>
    <w:rsid w:val="00E42CDD"/>
    <w:rsid w:val="00E56FD7"/>
    <w:rsid w:val="00E64C81"/>
    <w:rsid w:val="00E715F4"/>
    <w:rsid w:val="00E81BA6"/>
    <w:rsid w:val="00E95A9D"/>
    <w:rsid w:val="00E95BF4"/>
    <w:rsid w:val="00E967B8"/>
    <w:rsid w:val="00EA5D2D"/>
    <w:rsid w:val="00EA6504"/>
    <w:rsid w:val="00EC0A0F"/>
    <w:rsid w:val="00EC2130"/>
    <w:rsid w:val="00EC3A43"/>
    <w:rsid w:val="00EC7577"/>
    <w:rsid w:val="00ED6B46"/>
    <w:rsid w:val="00EE0CB7"/>
    <w:rsid w:val="00EE6079"/>
    <w:rsid w:val="00EE7396"/>
    <w:rsid w:val="00EF6E84"/>
    <w:rsid w:val="00F05432"/>
    <w:rsid w:val="00F061E7"/>
    <w:rsid w:val="00F1009A"/>
    <w:rsid w:val="00F10EFF"/>
    <w:rsid w:val="00F25821"/>
    <w:rsid w:val="00F320E3"/>
    <w:rsid w:val="00F34A2F"/>
    <w:rsid w:val="00F374F1"/>
    <w:rsid w:val="00F44871"/>
    <w:rsid w:val="00F62BAD"/>
    <w:rsid w:val="00F76736"/>
    <w:rsid w:val="00F97FE3"/>
    <w:rsid w:val="00FA6CEB"/>
    <w:rsid w:val="00FB4AA8"/>
    <w:rsid w:val="00FB653B"/>
    <w:rsid w:val="00FB73A9"/>
    <w:rsid w:val="00FC4B16"/>
    <w:rsid w:val="00FC5380"/>
    <w:rsid w:val="00FC63BA"/>
    <w:rsid w:val="00FC6DEE"/>
    <w:rsid w:val="00FD04AC"/>
    <w:rsid w:val="00FD48B1"/>
    <w:rsid w:val="00FE06C2"/>
    <w:rsid w:val="00FE1118"/>
    <w:rsid w:val="00FF764D"/>
    <w:rsid w:val="00FF7AC8"/>
    <w:rsid w:val="00FF7BD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Calibri Light" w:hAnsi="Calibri Light" w:cs="Calibri Light"/>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CEB"/>
    <w:rPr>
      <w:sz w:val="24"/>
      <w:szCs w:val="24"/>
    </w:rPr>
  </w:style>
  <w:style w:type="paragraph" w:styleId="Heading3">
    <w:name w:val="heading 3"/>
    <w:basedOn w:val="Normal"/>
    <w:next w:val="Normal"/>
    <w:qFormat/>
    <w:rsid w:val="002C38E5"/>
    <w:pPr>
      <w:keepNext/>
      <w:numPr>
        <w:ilvl w:val="2"/>
        <w:numId w:val="1"/>
      </w:numPr>
      <w:tabs>
        <w:tab w:val="left" w:pos="720"/>
      </w:tabs>
      <w:suppressAutoHyphens/>
      <w:jc w:val="right"/>
      <w:outlineLvl w:val="2"/>
    </w:pPr>
    <w:rPr>
      <w:rFonts w:ascii="Tahoma" w:eastAsia="SimSun" w:hAnsi="Tahoma" w:cs="Times New Roman"/>
      <w:b/>
      <w:sz w:val="18"/>
      <w:szCs w:val="20"/>
      <w:lang w:val="en-US" w:eastAsia="ar-SA"/>
    </w:rPr>
  </w:style>
  <w:style w:type="paragraph" w:styleId="Heading7">
    <w:name w:val="heading 7"/>
    <w:basedOn w:val="Normal"/>
    <w:next w:val="Normal"/>
    <w:qFormat/>
    <w:rsid w:val="002C38E5"/>
    <w:pPr>
      <w:keepNext/>
      <w:numPr>
        <w:ilvl w:val="6"/>
        <w:numId w:val="1"/>
      </w:numPr>
      <w:tabs>
        <w:tab w:val="left" w:pos="1296"/>
      </w:tabs>
      <w:suppressAutoHyphens/>
      <w:ind w:left="0" w:right="-524" w:firstLine="0"/>
      <w:outlineLvl w:val="6"/>
    </w:pPr>
    <w:rPr>
      <w:rFonts w:ascii="Tahoma" w:eastAsia="SimSun" w:hAnsi="Tahoma" w:cs="Times New Roman"/>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4711"/>
    <w:pPr>
      <w:tabs>
        <w:tab w:val="center" w:pos="4703"/>
        <w:tab w:val="right" w:pos="9406"/>
      </w:tabs>
    </w:pPr>
  </w:style>
  <w:style w:type="character" w:styleId="Hyperlink">
    <w:name w:val="Hyperlink"/>
    <w:rsid w:val="00E04711"/>
    <w:rPr>
      <w:color w:val="0000FF"/>
      <w:u w:val="single"/>
    </w:rPr>
  </w:style>
  <w:style w:type="paragraph" w:styleId="Title">
    <w:name w:val="Title"/>
    <w:basedOn w:val="Normal"/>
    <w:link w:val="TitleChar"/>
    <w:qFormat/>
    <w:rsid w:val="00E04711"/>
    <w:pPr>
      <w:jc w:val="center"/>
    </w:pPr>
    <w:rPr>
      <w:rFonts w:ascii="Tahoma" w:hAnsi="Tahoma" w:cs="Tahoma"/>
      <w:b/>
      <w:bCs/>
      <w:lang w:eastAsia="en-US"/>
    </w:rPr>
  </w:style>
  <w:style w:type="character" w:customStyle="1" w:styleId="TitleChar">
    <w:name w:val="Title Char"/>
    <w:link w:val="Title"/>
    <w:rsid w:val="00E04711"/>
    <w:rPr>
      <w:rFonts w:ascii="Tahoma" w:hAnsi="Tahoma" w:cs="Tahoma"/>
      <w:b/>
      <w:bCs/>
      <w:sz w:val="24"/>
      <w:szCs w:val="24"/>
      <w:lang w:val="bg-BG" w:eastAsia="en-US" w:bidi="ar-SA"/>
    </w:rPr>
  </w:style>
  <w:style w:type="character" w:customStyle="1" w:styleId="FooterChar">
    <w:name w:val="Footer Char"/>
    <w:link w:val="Footer"/>
    <w:rsid w:val="00E04711"/>
    <w:rPr>
      <w:sz w:val="24"/>
      <w:szCs w:val="24"/>
      <w:lang w:val="bg-BG" w:eastAsia="bg-BG" w:bidi="ar-SA"/>
    </w:rPr>
  </w:style>
  <w:style w:type="paragraph" w:customStyle="1" w:styleId="a">
    <w:name w:val="Без разредка"/>
    <w:qFormat/>
    <w:rsid w:val="00E04711"/>
    <w:rPr>
      <w:rFonts w:ascii="Times New Roman" w:eastAsia="Times New Roman" w:hAnsi="Times New Roman"/>
      <w:sz w:val="22"/>
      <w:szCs w:val="22"/>
      <w:lang w:eastAsia="en-US"/>
    </w:rPr>
  </w:style>
  <w:style w:type="character" w:customStyle="1" w:styleId="5">
    <w:name w:val="Знак Знак5"/>
    <w:rsid w:val="00E04711"/>
    <w:rPr>
      <w:b/>
      <w:bCs/>
      <w:sz w:val="24"/>
      <w:szCs w:val="24"/>
      <w:lang w:val="bg-BG" w:eastAsia="en-US" w:bidi="ar-SA"/>
    </w:rPr>
  </w:style>
  <w:style w:type="paragraph" w:styleId="BalloonText">
    <w:name w:val="Balloon Text"/>
    <w:basedOn w:val="Normal"/>
    <w:semiHidden/>
    <w:rsid w:val="0099594D"/>
    <w:rPr>
      <w:sz w:val="16"/>
      <w:szCs w:val="16"/>
    </w:rPr>
  </w:style>
  <w:style w:type="paragraph" w:styleId="Header">
    <w:name w:val="header"/>
    <w:basedOn w:val="Normal"/>
    <w:rsid w:val="001F63DA"/>
    <w:pPr>
      <w:tabs>
        <w:tab w:val="center" w:pos="4536"/>
        <w:tab w:val="right" w:pos="9072"/>
      </w:tabs>
    </w:pPr>
  </w:style>
  <w:style w:type="table" w:styleId="TableGrid">
    <w:name w:val="Table Grid"/>
    <w:basedOn w:val="TableNormal"/>
    <w:rsid w:val="00FC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6F0F36"/>
    <w:pPr>
      <w:ind w:left="283" w:hanging="283"/>
      <w:contextualSpacing/>
    </w:pPr>
  </w:style>
  <w:style w:type="paragraph" w:styleId="Salutation">
    <w:name w:val="Salutation"/>
    <w:basedOn w:val="Normal"/>
    <w:next w:val="Normal"/>
    <w:link w:val="SalutationChar"/>
    <w:rsid w:val="006F0F36"/>
  </w:style>
  <w:style w:type="character" w:customStyle="1" w:styleId="SalutationChar">
    <w:name w:val="Salutation Char"/>
    <w:link w:val="Salutation"/>
    <w:rsid w:val="006F0F36"/>
    <w:rPr>
      <w:sz w:val="24"/>
      <w:szCs w:val="24"/>
    </w:rPr>
  </w:style>
  <w:style w:type="paragraph" w:styleId="BodyText">
    <w:name w:val="Body Text"/>
    <w:basedOn w:val="Normal"/>
    <w:link w:val="BodyTextChar"/>
    <w:rsid w:val="006F0F36"/>
    <w:pPr>
      <w:spacing w:after="120"/>
    </w:pPr>
  </w:style>
  <w:style w:type="character" w:customStyle="1" w:styleId="BodyTextChar">
    <w:name w:val="Body Text Char"/>
    <w:link w:val="BodyText"/>
    <w:rsid w:val="006F0F36"/>
    <w:rPr>
      <w:sz w:val="24"/>
      <w:szCs w:val="24"/>
    </w:rPr>
  </w:style>
  <w:style w:type="paragraph" w:styleId="BodyTextIndent">
    <w:name w:val="Body Text Indent"/>
    <w:basedOn w:val="Normal"/>
    <w:link w:val="BodyTextIndentChar"/>
    <w:rsid w:val="006F0F36"/>
    <w:pPr>
      <w:spacing w:after="120"/>
      <w:ind w:left="283"/>
    </w:pPr>
  </w:style>
  <w:style w:type="character" w:customStyle="1" w:styleId="BodyTextIndentChar">
    <w:name w:val="Body Text Indent Char"/>
    <w:link w:val="BodyTextIndent"/>
    <w:rsid w:val="006F0F36"/>
    <w:rPr>
      <w:sz w:val="24"/>
      <w:szCs w:val="24"/>
    </w:rPr>
  </w:style>
  <w:style w:type="paragraph" w:styleId="BodyTextFirstIndent">
    <w:name w:val="Body Text First Indent"/>
    <w:basedOn w:val="BodyText"/>
    <w:link w:val="BodyTextFirstIndentChar"/>
    <w:rsid w:val="006F0F36"/>
    <w:pPr>
      <w:ind w:firstLine="210"/>
    </w:pPr>
  </w:style>
  <w:style w:type="character" w:customStyle="1" w:styleId="BodyTextFirstIndentChar">
    <w:name w:val="Body Text First Indent Char"/>
    <w:basedOn w:val="BodyTextChar"/>
    <w:link w:val="BodyTextFirstIndent"/>
    <w:rsid w:val="006F0F36"/>
  </w:style>
  <w:style w:type="paragraph" w:customStyle="1" w:styleId="a0">
    <w:name w:val="Списък на абзаци"/>
    <w:basedOn w:val="Normal"/>
    <w:qFormat/>
    <w:rsid w:val="00AA4E4F"/>
    <w:pPr>
      <w:ind w:left="720"/>
      <w:contextualSpacing/>
    </w:pPr>
    <w:rPr>
      <w:rFonts w:ascii="Times New Roman" w:eastAsia="Times New Roman" w:hAnsi="Times New Roman" w:cs="Times New Roman"/>
      <w:sz w:val="20"/>
      <w:szCs w:val="20"/>
      <w:lang w:val="en-US"/>
    </w:rPr>
  </w:style>
  <w:style w:type="paragraph" w:customStyle="1" w:styleId="CharChar">
    <w:name w:val="Char Char Знак Знак"/>
    <w:basedOn w:val="Normal"/>
    <w:rsid w:val="00CA4278"/>
    <w:pPr>
      <w:tabs>
        <w:tab w:val="left" w:pos="709"/>
      </w:tabs>
    </w:pPr>
    <w:rPr>
      <w:rFonts w:ascii="Tahoma" w:eastAsia="Times New Roman" w:hAnsi="Tahoma" w:cs="Times New Roman"/>
      <w:lang w:val="pl-PL" w:eastAsia="pl-PL"/>
    </w:rPr>
  </w:style>
</w:styles>
</file>

<file path=word/webSettings.xml><?xml version="1.0" encoding="utf-8"?>
<w:webSettings xmlns:r="http://schemas.openxmlformats.org/officeDocument/2006/relationships" xmlns:w="http://schemas.openxmlformats.org/wordprocessingml/2006/main">
  <w:divs>
    <w:div w:id="478232298">
      <w:bodyDiv w:val="1"/>
      <w:marLeft w:val="0"/>
      <w:marRight w:val="0"/>
      <w:marTop w:val="0"/>
      <w:marBottom w:val="0"/>
      <w:divBdr>
        <w:top w:val="none" w:sz="0" w:space="0" w:color="auto"/>
        <w:left w:val="none" w:sz="0" w:space="0" w:color="auto"/>
        <w:bottom w:val="none" w:sz="0" w:space="0" w:color="auto"/>
        <w:right w:val="none" w:sz="0" w:space="0" w:color="auto"/>
      </w:divBdr>
    </w:div>
    <w:div w:id="122128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gslom@abv.b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Links>
    <vt:vector size="6" baseType="variant">
      <vt:variant>
        <vt:i4>7405657</vt:i4>
      </vt:variant>
      <vt:variant>
        <vt:i4>0</vt:i4>
      </vt:variant>
      <vt:variant>
        <vt:i4>0</vt:i4>
      </vt:variant>
      <vt:variant>
        <vt:i4>5</vt:i4>
      </vt:variant>
      <vt:variant>
        <vt:lpwstr>mailto:dgslom@abv.bg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North-West-DP</dc:creator>
  <cp:lastModifiedBy>user</cp:lastModifiedBy>
  <cp:revision>2</cp:revision>
  <cp:lastPrinted>2017-03-15T06:47:00Z</cp:lastPrinted>
  <dcterms:created xsi:type="dcterms:W3CDTF">2018-04-11T06:32:00Z</dcterms:created>
  <dcterms:modified xsi:type="dcterms:W3CDTF">2018-04-11T06:32:00Z</dcterms:modified>
</cp:coreProperties>
</file>